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附件2:</w:t>
      </w: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集团机关部门征求意见表</w:t>
      </w:r>
    </w:p>
    <w:p>
      <w:pPr>
        <w:spacing w:line="400" w:lineRule="exact"/>
        <w:ind w:firstLine="624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9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机关部门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960" w:firstLineChars="700"/>
              <w:jc w:val="both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意见和建议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综合事务部</w:t>
            </w:r>
          </w:p>
        </w:tc>
        <w:tc>
          <w:tcPr>
            <w:tcW w:w="5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在填写意见建议时请务必注明该意见是对哪个部门提的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党群工作部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纪检监察部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财务管理部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建设项目管理部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人力资源部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审计与法务部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医疗规划发展部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信息化公司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筹备组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养老公司筹备组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资产问题工作组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院内物流分公司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巡察工作组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6E2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2023-04-19T09:31:06Z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36E3DD15931146BF814C2629B65FD4F4_12</vt:lpwstr>
  </property>
</Properties>
</file>